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88"/>
          <w:szCs w:val="88"/>
        </w:rPr>
      </w:pPr>
      <w:r>
        <w:rPr>
          <w:b/>
          <w:bCs/>
          <w:sz w:val="80"/>
          <w:szCs w:val="80"/>
        </w:rPr>
        <w:t xml:space="preserve">OPEN  GARDEN </w:t>
      </w:r>
    </w:p>
    <w:p>
      <w:pPr>
        <w:pStyle w:val="Normal"/>
        <w:jc w:val="center"/>
        <w:rPr>
          <w:sz w:val="56"/>
          <w:szCs w:val="56"/>
        </w:rPr>
      </w:pPr>
      <w:r>
        <w:rPr>
          <w:b/>
          <w:bCs/>
          <w:sz w:val="56"/>
          <w:szCs w:val="56"/>
        </w:rPr>
        <w:t xml:space="preserve"> </w:t>
      </w:r>
      <w:r>
        <w:rPr>
          <w:b/>
          <w:bCs/>
          <w:sz w:val="80"/>
          <w:szCs w:val="80"/>
        </w:rPr>
        <w:t xml:space="preserve">KILN SHOTTS  HAYTOR </w:t>
      </w:r>
    </w:p>
    <w:p>
      <w:pPr>
        <w:pStyle w:val="Normal"/>
        <w:jc w:val="center"/>
        <w:rPr>
          <w:b/>
          <w:bCs/>
          <w:sz w:val="88"/>
          <w:szCs w:val="88"/>
        </w:rPr>
      </w:pPr>
      <w:r>
        <w:rPr>
          <w:b/>
          <w:bCs/>
          <w:sz w:val="88"/>
          <w:szCs w:val="88"/>
        </w:rPr>
      </w:r>
    </w:p>
    <w:p>
      <w:pPr>
        <w:pStyle w:val="Normal"/>
        <w:jc w:val="center"/>
        <w:rPr>
          <w:sz w:val="72"/>
          <w:szCs w:val="72"/>
        </w:rPr>
      </w:pPr>
      <w:r>
        <w:rPr>
          <w:b/>
          <w:bCs/>
          <w:sz w:val="72"/>
          <w:szCs w:val="72"/>
        </w:rPr>
        <w:t xml:space="preserve">for The Children of Palestine </w:t>
      </w:r>
    </w:p>
    <w:p>
      <w:pPr>
        <w:pStyle w:val="Normal"/>
        <w:jc w:val="center"/>
        <w:rPr>
          <w:b/>
          <w:bCs/>
        </w:rPr>
      </w:pPr>
      <w:r>
        <w:rPr>
          <w:b/>
          <w:bCs/>
        </w:rPr>
      </w:r>
    </w:p>
    <w:p>
      <w:pPr>
        <w:pStyle w:val="Normal"/>
        <w:jc w:val="center"/>
        <w:rPr>
          <w:sz w:val="72"/>
          <w:szCs w:val="72"/>
        </w:rPr>
      </w:pPr>
      <w:r>
        <w:rPr>
          <w:b/>
          <w:bCs/>
          <w:sz w:val="72"/>
          <w:szCs w:val="72"/>
        </w:rPr>
        <w:t xml:space="preserve"> </w:t>
      </w:r>
      <w:r>
        <w:rPr>
          <w:b/>
          <w:bCs/>
          <w:sz w:val="72"/>
          <w:szCs w:val="72"/>
        </w:rPr>
        <w:t>Sunday 5</w:t>
      </w:r>
      <w:r>
        <w:rPr>
          <w:b/>
          <w:bCs/>
          <w:sz w:val="72"/>
          <w:szCs w:val="72"/>
          <w:vertAlign w:val="superscript"/>
        </w:rPr>
        <w:t xml:space="preserve">th </w:t>
      </w:r>
      <w:r>
        <w:rPr>
          <w:b/>
          <w:bCs/>
          <w:sz w:val="72"/>
          <w:szCs w:val="72"/>
        </w:rPr>
        <w:t>and Monday 6</w:t>
      </w:r>
      <w:r>
        <w:rPr>
          <w:b/>
          <w:bCs/>
          <w:sz w:val="72"/>
          <w:szCs w:val="72"/>
          <w:vertAlign w:val="superscript"/>
        </w:rPr>
        <w:t>th</w:t>
      </w:r>
      <w:r>
        <w:rPr>
          <w:b/>
          <w:bCs/>
          <w:sz w:val="72"/>
          <w:szCs w:val="72"/>
        </w:rPr>
        <w:t xml:space="preserve"> of </w:t>
      </w:r>
    </w:p>
    <w:p>
      <w:pPr>
        <w:pStyle w:val="Normal"/>
        <w:jc w:val="center"/>
        <w:rPr/>
      </w:pPr>
      <w:r>
        <w:rPr>
          <w:b/>
          <w:bCs/>
          <w:sz w:val="72"/>
          <w:szCs w:val="72"/>
        </w:rPr>
        <w:t xml:space="preserve">May  10am to 4pm </w:t>
      </w:r>
    </w:p>
    <w:p>
      <w:pPr>
        <w:pStyle w:val="Normal"/>
        <w:rPr>
          <w:b/>
          <w:bCs/>
          <w:sz w:val="36"/>
          <w:szCs w:val="36"/>
        </w:rPr>
      </w:pPr>
      <w:r>
        <w:rPr>
          <w:b/>
          <w:bCs/>
          <w:sz w:val="36"/>
          <w:szCs w:val="36"/>
        </w:rPr>
      </w:r>
    </w:p>
    <w:p>
      <w:pPr>
        <w:pStyle w:val="Normal"/>
        <w:jc w:val="center"/>
        <w:rPr>
          <w:sz w:val="36"/>
          <w:szCs w:val="36"/>
        </w:rPr>
      </w:pPr>
      <w:r>
        <w:rPr>
          <w:b/>
          <w:bCs/>
          <w:sz w:val="36"/>
          <w:szCs w:val="36"/>
        </w:rPr>
        <w:t>Sue and David Halpin invite you to share the beauty of our two gardens – one wild, and the wood garden behind.</w:t>
      </w:r>
    </w:p>
    <w:p>
      <w:pPr>
        <w:pStyle w:val="Normal"/>
        <w:jc w:val="center"/>
        <w:rPr>
          <w:sz w:val="36"/>
          <w:szCs w:val="36"/>
        </w:rPr>
      </w:pPr>
      <w:r>
        <w:rPr>
          <w:b/>
          <w:bCs/>
          <w:sz w:val="36"/>
          <w:szCs w:val="36"/>
        </w:rPr>
        <w:t>The bluebells, rhododendrons, azaleas - and much else, will welcome you.       Refreshments</w:t>
      </w:r>
    </w:p>
    <w:p>
      <w:pPr>
        <w:pStyle w:val="Normal"/>
        <w:jc w:val="center"/>
        <w:rPr>
          <w:b/>
          <w:bCs/>
          <w:sz w:val="44"/>
          <w:szCs w:val="44"/>
        </w:rPr>
      </w:pPr>
      <w:r>
        <w:rPr>
          <w:b/>
          <w:bCs/>
          <w:sz w:val="44"/>
          <w:szCs w:val="44"/>
        </w:rPr>
      </w:r>
    </w:p>
    <w:p>
      <w:pPr>
        <w:pStyle w:val="Normal"/>
        <w:jc w:val="center"/>
        <w:rPr/>
      </w:pPr>
      <w:r>
        <w:rPr>
          <w:b/>
          <w:bCs/>
          <w:sz w:val="44"/>
          <w:szCs w:val="44"/>
        </w:rPr>
        <w:t>All proceeds and donations to The Hands Up Project -   https://www.handsupproject.org/</w:t>
      </w:r>
    </w:p>
    <w:p>
      <w:pPr>
        <w:pStyle w:val="Normal"/>
        <w:jc w:val="center"/>
        <w:rPr>
          <w:b/>
          <w:bCs/>
          <w:sz w:val="44"/>
          <w:szCs w:val="44"/>
        </w:rPr>
      </w:pPr>
      <w:r>
        <w:rPr>
          <w:b/>
          <w:bCs/>
          <w:sz w:val="44"/>
          <w:szCs w:val="44"/>
        </w:rPr>
      </w:r>
    </w:p>
    <w:p>
      <w:pPr>
        <w:pStyle w:val="Heading2"/>
        <w:jc w:val="left"/>
        <w:rPr/>
      </w:pPr>
      <w:r>
        <w:rPr>
          <w:b/>
          <w:bCs/>
          <w:sz w:val="36"/>
          <w:szCs w:val="36"/>
        </w:rPr>
        <w:t xml:space="preserve">which through its network of volunteers, connects children around the world with young people in Palestine. By means of online interaction, drama and storytelling activities, it enables the use of creativity and self-expression to promote mutual understanding, personal growth, and English language skills. </w:t>
      </w:r>
    </w:p>
    <w:p>
      <w:pPr>
        <w:pStyle w:val="Normal"/>
        <w:jc w:val="center"/>
        <w:rPr>
          <w:b/>
          <w:bCs/>
          <w:sz w:val="36"/>
          <w:szCs w:val="36"/>
        </w:rPr>
      </w:pPr>
      <w:r>
        <w:rPr>
          <w:b/>
          <w:bCs/>
          <w:sz w:val="36"/>
          <w:szCs w:val="36"/>
        </w:rPr>
      </w:r>
    </w:p>
    <w:p>
      <w:pPr>
        <w:pStyle w:val="Normal"/>
        <w:jc w:val="center"/>
        <w:rPr/>
      </w:pPr>
      <w:r>
        <w:rPr>
          <w:b/>
          <w:bCs/>
          <w:sz w:val="36"/>
          <w:szCs w:val="36"/>
        </w:rPr>
        <w:t>Kiln Shotts is half way down the steep hill to Haytor Vale, and on the left.   TQ13 9XR</w:t>
      </w:r>
    </w:p>
    <w:p>
      <w:pPr>
        <w:pStyle w:val="Normal"/>
        <w:jc w:val="center"/>
        <w:rPr>
          <w:b/>
          <w:bCs/>
        </w:rPr>
      </w:pPr>
      <w:r>
        <w:rPr>
          <w:b/>
          <w:bCs/>
        </w:rPr>
      </w:r>
    </w:p>
    <w:p>
      <w:pPr>
        <w:pStyle w:val="Normal"/>
        <w:jc w:val="center"/>
        <w:rPr/>
      </w:pPr>
      <w:r>
        <w:rPr>
          <w:b/>
          <w:bCs/>
          <w:sz w:val="36"/>
          <w:szCs w:val="36"/>
        </w:rPr>
        <w:t>Limited parking up the drive for people with a disability.  Parking easy in the wider road below the entrance.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oto Sans CJK SC" w:cs="Lohit Devanagari"/>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oto Sans CJK SC" w:cs="Lohit Devanagari"/>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LibreOffice/7.5.9.2$Linux_X86_64 LibreOffice_project/50$Build-2</Application>
  <AppVersion>15.0000</AppVersion>
  <Pages>1</Pages>
  <Words>144</Words>
  <Characters>746</Characters>
  <CharactersWithSpaces>902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2022-04-03T21:31:16Z</dcterms:created>
  <dc:creator/>
  <dc:description/>
  <dc:language>en-GB</dc:language>
  <cp:lastModifiedBy/>
  <dcterms:modified xsi:type="dcterms:W3CDTF">2024-04-18T08:53:11Z</dcterms:modified>
  <cp:revision>12</cp:revision>
  <dc:subject/>
  <dc:title/>
</cp:coreProperties>
</file>